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76" w:rsidRPr="004C7F76" w:rsidRDefault="004C7F76" w:rsidP="004C7F76">
      <w:pPr>
        <w:shd w:val="clear" w:color="auto" w:fill="FAFAFA"/>
        <w:spacing w:after="0" w:line="330" w:lineRule="atLeast"/>
        <w:outlineLvl w:val="2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4C7F7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Федеральные информационные и образовательные порталы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Министерство образования и науки Российской Федерации (</w:t>
      </w:r>
      <w:hyperlink r:id="rId4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http://минобрнауки.рф/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Российское образование, федеральный портал (</w:t>
      </w:r>
      <w:hyperlink r:id="rId5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http://www.edu.ru/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Федеральная служба по надзору в сфере образования и науки (</w:t>
      </w:r>
      <w:hyperlink r:id="rId6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obrnadzor.gov.ru/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RunNet Федеральная университетская компьютерная сеть России (</w:t>
      </w:r>
      <w:hyperlink r:id="rId7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http://www.runnet.ru/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"Информика" Федеральное государственное учреждение "Научно-исследовательский институт информационных технологий и телекоммуникаций" (</w:t>
      </w:r>
      <w:hyperlink r:id="rId8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http://www.informika.ru/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Система федеральных образовательных порталов.  Информационно-коммуникационные технологии в образовании (</w:t>
      </w:r>
      <w:hyperlink r:id="rId9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http://www.ict.edu.ru/lib/internet-portals/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Электронно-библиотечная система IPRBooks (</w:t>
      </w:r>
      <w:hyperlink r:id="rId10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http://iprbookshop.ru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Федеральный институт промышленной собственности (Роспатент), реестры (</w:t>
      </w:r>
      <w:hyperlink r:id="rId11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http://www1.fips.ru/wps/wcm/connect/content_ru/ru/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Единое окно доступа к информационным ресурсам. Российский портал открытого образования (</w:t>
      </w:r>
      <w:hyperlink r:id="rId12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http://window.edu.ru/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Открытое образование. Курсы ведущих ВУЗов России для каждого без ограничений (</w:t>
      </w:r>
      <w:hyperlink r:id="rId13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https://openedu.ru/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Портал информационной поддержки Единого государственного экзамена (</w:t>
      </w:r>
      <w:hyperlink r:id="rId14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http://www.ege.edu.ru/ru/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Естественнонаучный образовательный портал (</w:t>
      </w:r>
      <w:hyperlink r:id="rId15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http://www.en.edu.ru/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Федеральный образовательный портал "Экономика. Социология. Менеджмент" (</w:t>
      </w:r>
      <w:hyperlink r:id="rId16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http://ecsocman.hse.ru/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Федеральный правовой портал "Юридическая Россия" (</w:t>
      </w:r>
      <w:hyperlink r:id="rId17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http://www.law.edu.ru/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Официальный интернет-портал правовой информации. Государственная система правовой информации (</w:t>
      </w:r>
      <w:hyperlink r:id="rId18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http://pravo.gov.ru/ips/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Федеральный образовательный портал "Информационно-коммуникационные технологии в образовании" (</w:t>
      </w:r>
      <w:hyperlink r:id="rId19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http://www.ict.edu.ru/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Единая коллекция цифровых образовательных ресурсов (</w:t>
      </w:r>
      <w:hyperlink r:id="rId20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http://school-collection.edu.ru/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Федеральный центр информационно-образовательных ресурсов (</w:t>
      </w:r>
      <w:hyperlink r:id="rId21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http://fcior.edu.ru/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outlineLvl w:val="2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4C7F7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outlineLvl w:val="2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4C7F7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Образование и наука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Все для поступающих (</w:t>
      </w:r>
      <w:hyperlink r:id="rId22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https://edunews.ru/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Интернет университет информационных технологий (</w:t>
      </w:r>
      <w:hyperlink r:id="rId23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http://www.intuit.ru/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Образовательные ресурсы России на сайте МГТУ (</w:t>
      </w:r>
      <w:hyperlink r:id="rId24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https://www.volgatech.net/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Московский государственный университет им.М.В.Ломоносова.  Открытые электронные образовательные ресурсы (</w:t>
      </w:r>
      <w:hyperlink r:id="rId25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http://www.msu.ru/resources/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C7F76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outlineLvl w:val="2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4C7F7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Электронно-библиотечные системы и базы данных (российские и зарубежные ресурсы)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Общероссийский математический портал (</w:t>
      </w:r>
      <w:hyperlink r:id="rId26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http://www.mathnet.ru/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Библиотека по естественным наукам РАН (</w:t>
      </w:r>
      <w:hyperlink r:id="rId27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http://www.benran.ru/st_point_mathint.html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>Библиотека Максима Мошкова (</w:t>
      </w:r>
      <w:hyperlink r:id="rId28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http://lib.ru/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Электронная библиотека "Наука и техника" (</w:t>
      </w:r>
      <w:hyperlink r:id="rId29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http://n-t.ru/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Библиотека Конгресса США (</w:t>
      </w:r>
      <w:hyperlink r:id="rId30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https://www.loc.gov/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Парижская национальная библиотека (</w:t>
      </w:r>
      <w:hyperlink r:id="rId31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http://www.bnf.fr/fr/acc/x.accueil.html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Универсальный справочник-энциклопедия All-In-One (</w:t>
      </w:r>
      <w:hyperlink r:id="rId32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http://www.sci.aha.ru/ALL/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Русский Энциклопедический Биографический Словарь (</w:t>
      </w:r>
      <w:hyperlink r:id="rId33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http://www.rulex.ru/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Библиотека электронных ресурсов исторического факультета МГУ (</w:t>
      </w:r>
      <w:hyperlink r:id="rId34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http://www.hist.msu.ru/ER/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Журнал "Химия и жизнь" (</w:t>
      </w:r>
      <w:hyperlink r:id="rId35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http://www.hij.ru/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Журнал "Квант" (</w:t>
      </w:r>
      <w:hyperlink r:id="rId36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http://www.kvant.info/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Мегаэнциклопедия портала «Кирилл и Мефодий» (</w:t>
      </w:r>
      <w:hyperlink r:id="rId37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http://megabook.ru/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  <w:r w:rsidRPr="004C7F7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Словари и энциклопедии on-line на Академик.ру (</w:t>
      </w:r>
      <w:hyperlink r:id="rId40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https://dic.academic.ru/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Словари русского языка на портале «Грамота.ру» (</w:t>
      </w:r>
      <w:hyperlink r:id="rId41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http://gramota.ru/slovari/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Служба тематических толковых словарей «Глоссарий.ру» (</w:t>
      </w:r>
      <w:hyperlink r:id="rId42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http://www.glossary.ru/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Энциклопедия «Кругосвет» (</w:t>
      </w:r>
      <w:hyperlink r:id="rId43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http://www.krugosvet.ru/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Энциклопедия «Природа науки. 200 законов мироздания» (</w:t>
      </w:r>
      <w:hyperlink r:id="rId44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http://elementy.ru/trefil/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Sokr.Ru: словарь сокращений русского языка (</w:t>
      </w:r>
      <w:hyperlink r:id="rId45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http://www.sokr.ru/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Википедия: свободная многоязычная энциклопедия (</w:t>
      </w:r>
      <w:hyperlink r:id="rId46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https://ru.wikipedia.org/wiki/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ВикиЗнание: гипертекстовая электронная энциклопедия (</w:t>
      </w:r>
      <w:hyperlink r:id="rId47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http://www.wikiznanie.ru/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Портал ВСЕОБУЧ — все об образовании (</w:t>
      </w:r>
      <w:hyperlink r:id="rId48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http://www.edu-all.ru/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Бизнес-словарь (</w:t>
      </w:r>
      <w:hyperlink r:id="rId49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http://www.businessvoc.ru/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Журнал "Наука и жизнь" (</w:t>
      </w:r>
      <w:hyperlink r:id="rId50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https://www.nkj.ru/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Бесплатная техническая библиотека "Диаграмма" (</w:t>
      </w:r>
      <w:hyperlink r:id="rId51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http://www.diagram.com.ua/library/index.shtml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Электронная библиотека диссертаций РГБ  (</w:t>
      </w:r>
      <w:hyperlink r:id="rId52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http://diss.rsl.ru/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Президентская библиотека имени Бориса Николаевича Ельцина (</w:t>
      </w:r>
      <w:hyperlink r:id="rId53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http://www.prlib.ru/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Научная электронная библиотека (НЭБ) РФФИ (</w:t>
      </w:r>
      <w:hyperlink r:id="rId54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http://elibrary.ru/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ВИНИТИ (</w:t>
      </w:r>
      <w:hyperlink r:id="rId55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http://www2.viniti.ru/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Библиотечная корпорация МАРС (межрегиональная аналитическая роспись статей) (</w:t>
      </w:r>
      <w:hyperlink r:id="rId56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http://mars.arbicon.ru/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East View Information Services (</w:t>
      </w:r>
      <w:hyperlink r:id="rId57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http://dlib.eastview.com/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Sciencedirect (</w:t>
      </w:r>
      <w:hyperlink r:id="rId58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http://www.sciencedirect.com/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Scopus (</w:t>
      </w:r>
      <w:hyperlink r:id="rId59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http://www.scopus.com/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Cambridge Journals Digital Archive Complete Collection (</w:t>
      </w:r>
      <w:hyperlink r:id="rId60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http://journals.cambridge.org/action/displaySpecialPage?pageId=3092&amp;archive=3092Nature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Archive: архив научных журналов (</w:t>
      </w:r>
      <w:hyperlink r:id="rId61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http://www.nature.com/nature/index.htmlIOP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Archive: архив научных журналов (</w:t>
      </w:r>
      <w:hyperlink r:id="rId62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http://iopscience.iop.org/journals?type=archive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Zentralblatt MATH: реферативный математический журнал. Грант РФФИ (</w:t>
      </w:r>
      <w:hyperlink r:id="rId63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http://www.zentralblatt-math.org/zbmath/en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SIAM журналы онлайн  (</w:t>
      </w:r>
      <w:hyperlink r:id="rId64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http://epubs.siam.org/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American Society of Mechanical Engineers (</w:t>
      </w:r>
      <w:hyperlink r:id="rId65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http://asmedigitalcollection.asme.org/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American Mathematical Society (</w:t>
      </w:r>
      <w:hyperlink r:id="rId66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http://www.ams.org/mathscinet/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>Ресурсы для изучения Wolfram Language (Mathematica) на русском языке (</w:t>
      </w:r>
      <w:hyperlink r:id="rId67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https://habr.com/company/wolfram/blog/244451/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outlineLvl w:val="2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4C7F7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Компьютеры и интернет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Компьютерный электронный журнал IZSITY (</w:t>
      </w:r>
      <w:hyperlink r:id="rId68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http://www.izcity.com/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Полезные программы для web-дизайнера (</w:t>
      </w:r>
      <w:hyperlink r:id="rId69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http://audio-video.narod.ru/document/Programm/programm.htm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Программы для вашего компьютера (</w:t>
      </w:r>
      <w:hyperlink r:id="rId70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http://www.freeware.ru/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Программы для вашего компьютера (</w:t>
      </w:r>
      <w:hyperlink r:id="rId71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https://www.softodrom.ru/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Аналитические обзоры, новости и цены компьютерного рынка (</w:t>
      </w:r>
      <w:hyperlink r:id="rId72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https://www.ferra.ru/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Лаборатория Касперского (</w:t>
      </w:r>
      <w:hyperlink r:id="rId73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https://www.kaspersky.ru/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4C7F76" w:rsidRPr="004C7F76" w:rsidRDefault="004C7F76" w:rsidP="004C7F76">
      <w:pPr>
        <w:shd w:val="clear" w:color="auto" w:fill="FAFAFA"/>
        <w:spacing w:after="0" w:line="330" w:lineRule="atLeast"/>
        <w:ind w:left="225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Доктор Web (</w:t>
      </w:r>
      <w:hyperlink r:id="rId74" w:tgtFrame="_blank" w:history="1">
        <w:r w:rsidRPr="004C7F76">
          <w:rPr>
            <w:rFonts w:ascii="Tahoma" w:eastAsia="Times New Roman" w:hAnsi="Tahoma" w:cs="Tahoma"/>
            <w:color w:val="135CAE"/>
            <w:sz w:val="21"/>
            <w:szCs w:val="21"/>
            <w:u w:val="single"/>
            <w:lang w:eastAsia="ru-RU"/>
          </w:rPr>
          <w:t>https://www.drweb.ru/</w:t>
        </w:r>
      </w:hyperlink>
      <w:r w:rsidRPr="004C7F76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830FEE" w:rsidRDefault="004C7F76" w:rsidP="004C7F76">
      <w:r w:rsidRPr="004C7F7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10"/>
    <w:rsid w:val="001C5CCA"/>
    <w:rsid w:val="00374410"/>
    <w:rsid w:val="004521B3"/>
    <w:rsid w:val="004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7355A-E79A-441F-AC6E-185A448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7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7F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edu.ru/" TargetMode="External"/><Relationship Id="rId18" Type="http://schemas.openxmlformats.org/officeDocument/2006/relationships/hyperlink" Target="http://pravo.gov.ru/ips/" TargetMode="External"/><Relationship Id="rId26" Type="http://schemas.openxmlformats.org/officeDocument/2006/relationships/hyperlink" Target="http://www.mathnet.ru/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www.hist.msu.ru/ER/" TargetMode="External"/><Relationship Id="rId42" Type="http://schemas.openxmlformats.org/officeDocument/2006/relationships/hyperlink" Target="http://www.glossary.ru/" TargetMode="External"/><Relationship Id="rId47" Type="http://schemas.openxmlformats.org/officeDocument/2006/relationships/hyperlink" Target="http://www.wikiznanie.ru/" TargetMode="External"/><Relationship Id="rId50" Type="http://schemas.openxmlformats.org/officeDocument/2006/relationships/hyperlink" Target="https://www.nkj.ru/" TargetMode="External"/><Relationship Id="rId55" Type="http://schemas.openxmlformats.org/officeDocument/2006/relationships/hyperlink" Target="http://www2.viniti.ru/" TargetMode="External"/><Relationship Id="rId63" Type="http://schemas.openxmlformats.org/officeDocument/2006/relationships/hyperlink" Target="http://www.zentralblatt-math.org/zbmath/en" TargetMode="External"/><Relationship Id="rId68" Type="http://schemas.openxmlformats.org/officeDocument/2006/relationships/hyperlink" Target="http://www.izcity.com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runnet.ru/" TargetMode="External"/><Relationship Id="rId71" Type="http://schemas.openxmlformats.org/officeDocument/2006/relationships/hyperlink" Target="https://www.softodro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csocman.hse.ru/" TargetMode="External"/><Relationship Id="rId29" Type="http://schemas.openxmlformats.org/officeDocument/2006/relationships/hyperlink" Target="http://n-t.ru/" TargetMode="External"/><Relationship Id="rId11" Type="http://schemas.openxmlformats.org/officeDocument/2006/relationships/hyperlink" Target="http://www1.fips.ru/wps/wcm/connect/content_ru/ru/" TargetMode="External"/><Relationship Id="rId24" Type="http://schemas.openxmlformats.org/officeDocument/2006/relationships/hyperlink" Target="https://www.volgatech.net/" TargetMode="External"/><Relationship Id="rId32" Type="http://schemas.openxmlformats.org/officeDocument/2006/relationships/hyperlink" Target="http://www.sci.aha.ru/ALL/" TargetMode="External"/><Relationship Id="rId37" Type="http://schemas.openxmlformats.org/officeDocument/2006/relationships/hyperlink" Target="http://megabook.ru/" TargetMode="External"/><Relationship Id="rId40" Type="http://schemas.openxmlformats.org/officeDocument/2006/relationships/hyperlink" Target="https://dic.academic.ru/" TargetMode="External"/><Relationship Id="rId45" Type="http://schemas.openxmlformats.org/officeDocument/2006/relationships/hyperlink" Target="http://www.sokr.ru/" TargetMode="External"/><Relationship Id="rId53" Type="http://schemas.openxmlformats.org/officeDocument/2006/relationships/hyperlink" Target="http://www.prlib.ru/" TargetMode="External"/><Relationship Id="rId58" Type="http://schemas.openxmlformats.org/officeDocument/2006/relationships/hyperlink" Target="http://www.sciencedirect.com/" TargetMode="External"/><Relationship Id="rId66" Type="http://schemas.openxmlformats.org/officeDocument/2006/relationships/hyperlink" Target="http://www.ams.org/mathscinet/" TargetMode="External"/><Relationship Id="rId74" Type="http://schemas.openxmlformats.org/officeDocument/2006/relationships/hyperlink" Target="https://www.drweb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en.edu.ru/" TargetMode="External"/><Relationship Id="rId23" Type="http://schemas.openxmlformats.org/officeDocument/2006/relationships/hyperlink" Target="http://www.intuit.ru/" TargetMode="External"/><Relationship Id="rId28" Type="http://schemas.openxmlformats.org/officeDocument/2006/relationships/hyperlink" Target="http://lib.ru/" TargetMode="External"/><Relationship Id="rId36" Type="http://schemas.openxmlformats.org/officeDocument/2006/relationships/hyperlink" Target="http://www.kvant.info/" TargetMode="External"/><Relationship Id="rId49" Type="http://schemas.openxmlformats.org/officeDocument/2006/relationships/hyperlink" Target="http://www.businessvoc.ru/" TargetMode="External"/><Relationship Id="rId57" Type="http://schemas.openxmlformats.org/officeDocument/2006/relationships/hyperlink" Target="http://dlib.eastview.com/" TargetMode="External"/><Relationship Id="rId61" Type="http://schemas.openxmlformats.org/officeDocument/2006/relationships/hyperlink" Target="http://www.nature.com/nature/index.htmlIOP" TargetMode="External"/><Relationship Id="rId10" Type="http://schemas.openxmlformats.org/officeDocument/2006/relationships/hyperlink" Target="http://iprbookshop.ru/" TargetMode="External"/><Relationship Id="rId19" Type="http://schemas.openxmlformats.org/officeDocument/2006/relationships/hyperlink" Target="http://www.ict.edu.ru/lib/internet-portals/" TargetMode="External"/><Relationship Id="rId31" Type="http://schemas.openxmlformats.org/officeDocument/2006/relationships/hyperlink" Target="http://www.bnf.fr/fr/acc/x.accueil.html" TargetMode="External"/><Relationship Id="rId44" Type="http://schemas.openxmlformats.org/officeDocument/2006/relationships/hyperlink" Target="http://elementy.ru/trefil/" TargetMode="External"/><Relationship Id="rId52" Type="http://schemas.openxmlformats.org/officeDocument/2006/relationships/hyperlink" Target="http://diss.rsl.ru/" TargetMode="External"/><Relationship Id="rId60" Type="http://schemas.openxmlformats.org/officeDocument/2006/relationships/hyperlink" Target="http://journals.cambridge.org/action/displaySpecialPage?pageId=3092&amp;archive=3092Nature" TargetMode="External"/><Relationship Id="rId65" Type="http://schemas.openxmlformats.org/officeDocument/2006/relationships/hyperlink" Target="http://asmedigitalcollection.asme.org/" TargetMode="External"/><Relationship Id="rId73" Type="http://schemas.openxmlformats.org/officeDocument/2006/relationships/hyperlink" Target="https://www.kaspersky.ru/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www.ict.edu.ru/lib/internet-portals/" TargetMode="External"/><Relationship Id="rId14" Type="http://schemas.openxmlformats.org/officeDocument/2006/relationships/hyperlink" Target="http://www.ege.edu.ru/ru/" TargetMode="External"/><Relationship Id="rId22" Type="http://schemas.openxmlformats.org/officeDocument/2006/relationships/hyperlink" Target="https://edunews.ru/" TargetMode="External"/><Relationship Id="rId27" Type="http://schemas.openxmlformats.org/officeDocument/2006/relationships/hyperlink" Target="http://www.benran.ru/st_point_mathint.html" TargetMode="External"/><Relationship Id="rId30" Type="http://schemas.openxmlformats.org/officeDocument/2006/relationships/hyperlink" Target="https://www.loc.gov/" TargetMode="External"/><Relationship Id="rId35" Type="http://schemas.openxmlformats.org/officeDocument/2006/relationships/hyperlink" Target="http://www.hij.ru/" TargetMode="External"/><Relationship Id="rId43" Type="http://schemas.openxmlformats.org/officeDocument/2006/relationships/hyperlink" Target="http://www.krugosvet.ru/" TargetMode="External"/><Relationship Id="rId48" Type="http://schemas.openxmlformats.org/officeDocument/2006/relationships/hyperlink" Target="http://www.edu-all.ru/" TargetMode="External"/><Relationship Id="rId56" Type="http://schemas.openxmlformats.org/officeDocument/2006/relationships/hyperlink" Target="http://mars.arbicon.ru/" TargetMode="External"/><Relationship Id="rId64" Type="http://schemas.openxmlformats.org/officeDocument/2006/relationships/hyperlink" Target="http://epubs.siam.org/" TargetMode="External"/><Relationship Id="rId69" Type="http://schemas.openxmlformats.org/officeDocument/2006/relationships/hyperlink" Target="http://audio-video.narod.ru/document/Programm/programm.htm" TargetMode="External"/><Relationship Id="rId8" Type="http://schemas.openxmlformats.org/officeDocument/2006/relationships/hyperlink" Target="http://www.informika.ru/" TargetMode="External"/><Relationship Id="rId51" Type="http://schemas.openxmlformats.org/officeDocument/2006/relationships/hyperlink" Target="http://www.diagram.com.ua/library/index.shtml" TargetMode="External"/><Relationship Id="rId72" Type="http://schemas.openxmlformats.org/officeDocument/2006/relationships/hyperlink" Target="https://www.ferr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law.edu.ru/" TargetMode="External"/><Relationship Id="rId25" Type="http://schemas.openxmlformats.org/officeDocument/2006/relationships/hyperlink" Target="http://www.msu.ru/resources/" TargetMode="External"/><Relationship Id="rId33" Type="http://schemas.openxmlformats.org/officeDocument/2006/relationships/hyperlink" Target="http://www.rulex.ru/" TargetMode="External"/><Relationship Id="rId38" Type="http://schemas.openxmlformats.org/officeDocument/2006/relationships/hyperlink" Target="https://&#1089;&#1072;&#1081;&#1090;&#1086;&#1073;&#1088;&#1072;&#1079;&#1086;&#1074;&#1072;&#1085;&#1080;&#1103;.&#1088;&#1092;/" TargetMode="External"/><Relationship Id="rId46" Type="http://schemas.openxmlformats.org/officeDocument/2006/relationships/hyperlink" Target="https://ru.wikipedia.org/wiki/" TargetMode="External"/><Relationship Id="rId59" Type="http://schemas.openxmlformats.org/officeDocument/2006/relationships/hyperlink" Target="http://www.scopus.com/" TargetMode="External"/><Relationship Id="rId67" Type="http://schemas.openxmlformats.org/officeDocument/2006/relationships/hyperlink" Target="https://habr.com/company/wolfram/blog/244451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gramota.ru/slovari/" TargetMode="External"/><Relationship Id="rId54" Type="http://schemas.openxmlformats.org/officeDocument/2006/relationships/hyperlink" Target="http://elibrary.ru/" TargetMode="External"/><Relationship Id="rId62" Type="http://schemas.openxmlformats.org/officeDocument/2006/relationships/hyperlink" Target="http://iopscience.iop.org/journals?type=archive" TargetMode="External"/><Relationship Id="rId70" Type="http://schemas.openxmlformats.org/officeDocument/2006/relationships/hyperlink" Target="http://www.freeware.ru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i.chuvsu.ru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7941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2022-06-14T14:51:00Z</dcterms:created>
  <dcterms:modified xsi:type="dcterms:W3CDTF">2022-06-14T14:51:00Z</dcterms:modified>
</cp:coreProperties>
</file>